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
<Relationships xmlns="http://schemas.openxmlformats.org/package/2006/relationships"><Relationship Target="docProps/app.xml" Type="http://schemas.openxmlformats.org/officeDocument/2006/relationships/extended-properties" Id="rId1"/><Relationship Target="docProps/core.xml" Type="http://schemas.openxmlformats.org/package/2006/relationships/metadata/core-properties" Id="rId2"/><Relationship Target="docProps/custom.xml" Type="http://schemas.openxmlformats.org/officeDocument/2006/relationships/custom-properties" Id="rId3"/><Relationship Target="word/document.xml" Type="http://schemas.openxmlformats.org/officeDocument/2006/relationships/officeDocument" Id="rId4"/></Relationships>
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Default="00000000" w:rsidR="00000000" w:rsidRPr="00000000" w:rsidDel="00000000">
      <w:pPr>
        <w:spacing w:lineRule="auto" w:line="320"/>
        <w:contextualSpacing w:val="0"/>
        <w:jc w:val="left"/>
        <w:rPr/>
      </w:pPr>
      <w:r w:rsidR="00000000" w:rsidRPr="00000000" w:rsidDel="00000000">
        <w:drawing>
          <wp:inline distR="101600" distT="101600" distB="101600" distL="101600">
            <wp:extent cx="1625600" cy="330200"/>
            <wp:effectExtent t="0" b="0" r="0" l="0"/>
            <wp:docPr id="6" name="media/image6.png"/>
            <a:graphic>
              <a:graphicData uri="http://schemas.openxmlformats.org/drawingml/2006/picture">
                <pic:pic>
                  <pic:nvPicPr>
                    <pic:cNvPr id="6" name="media/image6.png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ext cx="1625600" cy="330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="00000000" w:rsidRPr="00000000" w:rsidDel="00000000">
        <w:rPr>
          <w:rtl w:val="0"/>
        </w:rPr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rPr>
          <w:color w:val="7A8086"/>
          <w:sz w:val="16"/>
          <w:rtl w:val="0"/>
        </w:rPr>
      </w:pPr>
      <w:r w:rsidR="00000000" w:rsidRPr="00000000" w:rsidDel="00000000">
        <w:rPr>
          <w:color w:val="7A8086"/>
          <w:sz w:val="16"/>
          <w:rtl w:val="0"/>
        </w:rPr>
        <w:t xml:space="preserve">Grupa Kapitałowa Transition Technologies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hyperlink r:id="rId7">
        <w:r w:rsidR="00000000" w:rsidRPr="00000000" w:rsidDel="00000000">
          <w:rPr>
            <w:color w:val="1155cc"/>
            <w:u w:val="single"/>
            <w:rtl w:val="0"/>
          </w:rPr>
          <w:t xml:space="preserve">transitiontechnologies.prowly.com</w:t>
        </w:r>
      </w:hyperlink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spacing w:lineRule="auto" w:line="320"/>
        <w:contextualSpacing w:val="0"/>
        <w:jc w:val="left"/>
        <w:rPr/>
      </w:pPr>
      <w:r w:rsidR="00000000" w:rsidRPr="00000000" w:rsidDel="00000000">
        <w:drawing>
          <wp:inline distR="101600" distT="101600" distB="101600" distL="101600">
            <wp:extent cx="6858000" cy="2857500"/>
            <wp:effectExtent t="0" b="0" r="0" l="0"/>
            <wp:docPr id="8" name="media/image8.jpg"/>
            <a:graphic>
              <a:graphicData uri="http://schemas.openxmlformats.org/drawingml/2006/picture">
                <pic:pic>
                  <pic:nvPicPr>
                    <pic:cNvPr id="8" name="media/image8.jpg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ext cx="6858000" cy="2857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="00000000" w:rsidRPr="00000000" w:rsidDel="00000000">
        <w:rPr>
          <w:rtl w:val="0"/>
        </w:rPr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rPr>
          <w:sz w:val="48"/>
          <w:b w:val="1"/>
          <w:rtl w:val="0"/>
        </w:rPr>
      </w:pPr>
      <w:r w:rsidR="00000000" w:rsidRPr="00000000" w:rsidDel="00000000">
        <w:rPr>
          <w:sz w:val="48"/>
          <w:b w:val="1"/>
          <w:rtl w:val="0"/>
        </w:rPr>
        <w:t xml:space="preserve">Grupa Kapitałowa Transition Technologies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rPr>
          <w:color w:val="7A8086"/>
          <w:sz w:val="16"/>
          <w:rtl w:val="0"/>
        </w:rPr>
      </w:pPr>
      <w:r w:rsidR="00000000" w:rsidRPr="00000000" w:rsidDel="00000000">
        <w:rPr>
          <w:color w:val="7A8086"/>
          <w:sz w:val="16"/>
          <w:rtl w:val="0"/>
        </w:rPr>
        <w:t xml:space="preserve">2020-11-12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Grupa Kapitałowa Transition Technologies SA to posiadająca polski kapitał i pochodzenie grupa firm działająca na całym świecie od 1991 r. Dostarcza zaawansowane rozwiązania dla rynku energii, gazu, przemysłu 4.0 i bioinformatyki oraz zapewnia kompleksowy outsourcing usług IT i produkcji oprogramowania dla wielu światowych korporacji.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W skład grupy wchodzi 10 wyspecjalizowanych w swoich obszarach spółek: Transition Technologies, Transition Technologies PSC, Transition Technologies Ukraine LLC, Transtiton Technologies-Control Solutions, Transition Technologies Managed Services, Transition Technologies Advanced Solutions, Transition Technologies Software, Transition Technologies US Inc., Promison, Transition Technologies Science. Firma posiada 23 biura na 3 kontynentach, w których zatrudnia ponad 1800 osób.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Zespół firmy tworzą najlepsi eksperci i specjaliści, którzy każdego dnia pracują nad innowacyjnym wykorzystaniem nowoczesnych rozwiązań z pogranicza Internetu Rzeczy, Wirtualnej i Rozszerzonej Rzeczywistości oraz cyberbezpieczeństwa. Grupa większość swoich usług świadczy w oparciu o model chmury obliczeniowej.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sectPr>
      <w:pgSz w:w="12240" w:h="15840" w:orient="portrait"/>
      <w:pgMar w:top="720" w:bottom="720" w:left="720" w:right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Arial"/>
  <w:font w:name="Trebuchet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Default="00000000" w:rsidR="00000000" w:rsidRPr="00000000" w:rsidDel="00000000">
    <w:pPr>
      <w:contextualSpacing w:val="0"/>
      <w:jc w:val="center"/>
    </w:pPr>
    <w:r w:rsidR="00000000" w:rsidRPr="00000000" w:rsidDel="00000000">
      <w:rPr/>
      <w:fldChar w:fldCharType="begin"/>
      <w:instrText xml:space="preserve">PAGE</w:instrText>
      <w:fldChar w:fldCharType="end"/>
    </w:r>
    <w:r w:rsidR="00000000" w:rsidRPr="00000000" w:rsidDel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caps w:val="0"/>
        <w:smallCaps w:val="0"/>
        <w:strike w:val="0"/>
        <w:color w:val="333333"/>
        <w:sz w:val="20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before="0" w:after="0" w:line="320"/>
        <w:ind w:left="0" w:right="0" w:firstLine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  <w:pPr>
      <w:spacing w:lineRule="auto" w:line="459.99999999999994" w:before="0" w:after="0"/>
    </w:pPr>
  </w:style>
  <w:style w:styleId="Heading1" w:type="paragraph">
    <w:name w:val="heading 1"/>
    <w:basedOn w:val="Normal"/>
    <w:next w:val="Normal"/>
    <w:pPr>
      <w:keepNext w:val="0"/>
      <w:keepLines w:val="0"/>
      <w:widowControl w:val="1"/>
      <w:spacing w:lineRule="auto" w:after="120"/>
      <w:contextualSpacing w:val="1"/>
    </w:pPr>
    <w:rPr>
      <w:rFonts w:cs="Palatino" w:hAnsi="Palatino" w:eastAsia="Palatino" w:ascii="Palatino"/>
      <w:sz w:val="36"/>
    </w:rPr>
  </w:style>
  <w:style w:styleId="Heading2" w:type="paragraph">
    <w:name w:val="heading 2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sz w:val="26"/>
    </w:rPr>
  </w:style>
  <w:style w:styleId="Heading3" w:type="paragraph">
    <w:name w:val="heading 3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i w:val="1"/>
      <w:color w:val="666666"/>
      <w:sz w:val="24"/>
    </w:rPr>
  </w:style>
  <w:style w:styleId="Heading4" w:type="paragraph">
    <w:name w:val="heading 4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Palatino" w:hAnsi="Palatino" w:eastAsia="Palatino" w:ascii="Palatino"/>
      <w:b w:val="1"/>
      <w:sz w:val="24"/>
    </w:rPr>
  </w:style>
  <w:style w:styleId="Heading5" w:type="paragraph">
    <w:name w:val="heading 5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b w:val="1"/>
      <w:sz w:val="22"/>
    </w:rPr>
  </w:style>
  <w:style w:styleId="Heading6" w:type="paragraph">
    <w:name w:val="heading 6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i w:val="1"/>
      <w:color w:val="666666"/>
      <w:sz w:val="22"/>
      <w:u w:val="single"/>
    </w:rPr>
  </w:style>
  <w:style w:styleId="Title" w:type="paragraph">
    <w:name w:val="title"/>
    <w:basedOn w:val="Normal"/>
    <w:next w:val="Normal"/>
    <w:pPr>
      <w:keepNext w:val="0"/>
      <w:keepLines w:val="0"/>
      <w:widowControl w:val="1"/>
      <w:contextualSpacing w:val="1"/>
    </w:pPr>
    <w:rPr>
      <w:rFonts w:cs="Palatino" w:hAnsi="Palatino" w:eastAsia="Palatino" w:ascii="Palatino"/>
      <w:sz w:val="60"/>
    </w:rPr>
  </w:style>
  <w:style w:styleId="Subtitle" w:type="paragraph">
    <w:name w:val="subtitle"/>
    <w:basedOn w:val="Normal"/>
    <w:next w:val="Normal"/>
    <w:pPr>
      <w:keepNext w:val="0"/>
      <w:keepLines w:val="0"/>
      <w:widowControl w:val="1"/>
      <w:spacing w:lineRule="auto" w:before="60"/>
      <w:contextualSpacing w:val="1"/>
    </w:pPr>
    <w:rPr>
      <w:rFonts w:cs="Arial" w:hAnsi="Arial" w:eastAsia="Arial" w:ascii="Arial"/>
      <w:sz w:val="28"/>
    </w:rPr>
  </w:style>
  <w:style w:styleId="DefaultTable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
<Relationships xmlns="http://schemas.openxmlformats.org/package/2006/relationships"><Relationship Target="fontTable.xml" Type="http://schemas.openxmlformats.org/officeDocument/2006/relationships/fontTable" Id="rId1"/><Relationship Target="footer1.xml" Type="http://schemas.openxmlformats.org/officeDocument/2006/relationships/footer" Id="rId2"/><Relationship Target="numbering.xml" Type="http://schemas.openxmlformats.org/officeDocument/2006/relationships/numbering" Id="rId3"/><Relationship Target="settings.xml" Type="http://schemas.openxmlformats.org/officeDocument/2006/relationships/settings" Id="rId4"/><Relationship Target="styles.xml" Type="http://schemas.openxmlformats.org/officeDocument/2006/relationships/styles" Id="rId5"/><Relationship Target="media/image6.png" Type="http://schemas.openxmlformats.org/officeDocument/2006/relationships/image" Id="rId6"/><Relationship Target="http://transitiontechnologies.prowly.com" Type="http://schemas.openxmlformats.org/officeDocument/2006/relationships/hyperlink" Id="rId7" TargetMode="External"/><Relationship Target="media/image8.jpg" Type="http://schemas.openxmlformats.org/officeDocument/2006/relationships/image" Id="rId8"/></Relationships>

</file>

<file path=docProps/app.xml><?xml version="1.0" encoding="utf-8"?>
<Properties xmlns="http://schemas.openxmlformats.org/officeDocument/2006/extended-properties" xmlns:vt="http://schemas.openxmlformats.org/officeDocument/2006/docPropsVTypes">
  <Application>Caracal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d31811ff598a2b1885a9994b0afaf361aad62ea83bfbf943611b1035680a4dafgrupa-kapitalowa-transition-techn20210330-20197-bdgqru.docx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